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65" w:rsidRDefault="005B5B9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А) ООО «Управляющая компания "Прибрежный"</w:t>
      </w:r>
    </w:p>
    <w:p w:rsidR="00DA4165" w:rsidRDefault="005B5B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Управляющая Компания «Прибрежный» работает в сфере управления и эксплуатации недвижимого имущества. </w:t>
      </w:r>
    </w:p>
    <w:p w:rsidR="00DA4165" w:rsidRDefault="00DA416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4165" w:rsidRDefault="005B5B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РАБОТЫ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рабочие дни с 08-00 до 17-00 обед с 12-00 до 13-00</w:t>
      </w:r>
    </w:p>
    <w:p w:rsidR="00DA4165" w:rsidRDefault="00DA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Приёмные дни: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генеральный директор: вторник с 09.00 - 12.00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четверг с 14.00 – 17.00  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главный инженер: среда с 09.00 – 12.00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пятница с 13.00 – 17.00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выходные, праздничные дни и с 17-00 до 08-00 Аварийно-диспетчерская служба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телефон: (8442) 96-10-67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(8442) 96-10-57 Охрана</w:t>
      </w:r>
    </w:p>
    <w:p w:rsidR="00DA4165" w:rsidRDefault="005B5B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ООО «Управляющей компании «Прибрежный» входят: жилые дома по                                    ул. </w:t>
      </w:r>
      <w:proofErr w:type="gramStart"/>
      <w:r>
        <w:rPr>
          <w:rFonts w:ascii="Times New Roman" w:eastAsia="Times New Roman" w:hAnsi="Times New Roman" w:cs="Times New Roman"/>
          <w:sz w:val="24"/>
        </w:rPr>
        <w:t>Пугачевская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16, 20, жилой комплекс «Санаторный». </w:t>
      </w:r>
    </w:p>
    <w:p w:rsidR="00DA4165" w:rsidRDefault="00DA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площадь объектов составляет более 35 тыс.м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A4165" w:rsidRDefault="005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Численность персонала в компании 15 человек.</w:t>
      </w:r>
    </w:p>
    <w:p w:rsidR="00DA4165" w:rsidRDefault="00DA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4165" w:rsidRDefault="00DA4165">
      <w:pPr>
        <w:rPr>
          <w:rFonts w:ascii="Calibri" w:eastAsia="Calibri" w:hAnsi="Calibri" w:cs="Calibri"/>
        </w:rPr>
      </w:pPr>
    </w:p>
    <w:p w:rsidR="00DA4165" w:rsidRDefault="005B5B9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 общего имущества в многоквартирных домах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7"/>
        <w:gridCol w:w="4736"/>
      </w:tblGrid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 имущества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Земельный участок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DA41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Здание многоквартирного дома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Фундамент, ограждающие, несущие и ненесущие конструкции многоквартирного дома (наружные и внутренние стены, чердачные, межквартирные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надподвальные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перекрытия, межквартирные перегородки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перегородки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отделяющие комнаты различных собственников друг от друга и от вспомогательных помещений. 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Помещения и оборудование, являющиеся общим имуществом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Помещения, не являющиеся частями квартир и предназначенные для обслуживания более одного помещения в данном доме: подъезды, входы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запасные), тамбуры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вестибюли, коридоры, проходы, эвакуационные пути, межэтажные и межквартирные лестничные клетки, лестницы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наружные), помещения технических и подвальных этажей, балконы, лоджии, крыши, чердачные помещения и другие нежилые помещения многоквартирного дома, обслуживающие более одного помещения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данном доме. 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Иные объекты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предназначенные для обслуживания и благоустройства данного дома, расположенные на данном земельном участке.</w:t>
            </w:r>
          </w:p>
        </w:tc>
      </w:tr>
      <w:tr w:rsidR="00DA416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Внутридомовые инженерные системы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Холодное и горячее водоснабжение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 общего имущества включаются внутридомовые инженерные системы холодного, горячего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водоснабжения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учёта холодной, горячей воды, первых запорно-регулировочных кранов на отводах внутриквартирной разводки от стояков, а также и иного оборудования, расположенного на этих сетях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Газоснабжение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Внутридомовое газовое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оборудование-газопроводы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многоквартирного дома или жилого дома, подключенные к газораспределительной сети, состоящие из стояков, ответвлений от стояков до первого отключающего устройства, расположенного на ответвлениях от стояков. Внешней границей сетей газоснабжения, входящих в состав общего имущества. Является место соединения первого запорного устройства с внешней газораспределительной сетью.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Электроснабжение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учёта электрической энергии, этажных щитков и шкафов, осветительных установок помещений общего пользования, электрических установок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систем автоматической пожарной сигнализации, внутреннего противопожарного водопровода, грузовых, пассажирских лифтов, общих (квартирных) приборов учёта электрической энергии, а так же другого электрического оборудования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расположенного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этих сетях.</w:t>
            </w:r>
          </w:p>
        </w:tc>
      </w:tr>
      <w:tr w:rsidR="00DA416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Теплоснабжение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65" w:rsidRDefault="005B5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 общего имущества включается внутриведомственная система отопления,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состоящая из стояков, обогревающих элементов, регулирующей и запорной арматуры, коллективных (общедомовых) приборов учёта тепловой энергии, а также другого оборудования расположенного на их сетях.</w:t>
            </w:r>
          </w:p>
        </w:tc>
      </w:tr>
    </w:tbl>
    <w:p w:rsidR="00DA4165" w:rsidRDefault="00DA4165">
      <w:pPr>
        <w:rPr>
          <w:rFonts w:ascii="Times New Roman" w:eastAsia="Times New Roman" w:hAnsi="Times New Roman" w:cs="Times New Roman"/>
          <w:b/>
          <w:sz w:val="28"/>
        </w:rPr>
      </w:pP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Пугачевская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16 – шестнадцатиэтажный монолитно-кирпичный дом находится на берегу Волги в самом центре Ворошиловского района. Строительный объём 89535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куб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Площадь здания (по жилым помещениям, лоджиям с к=0,5, нежилым помещениям, помещениям общего пользования) 25669,2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Из нее жилые помещения: общая площадь квартир 17473,6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, в том числе жилая площадь 9258,5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, площадь нежилых помещений 706,6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Жилой дом состоит из четырех секций: 1-ая секция имеет 16 жилых этажей, 2,3,4-ая – 15 этажей. Ограждающие конструкции из кирпича с применением эффективного утеплителя, облицованные лицевым керамическим кирпичом, придают дому не просто эстетичный вид, но и высокую степень надежности и комфорта. Здание оснащено двумя лифтами: грузовым и пассажирским. Все квартиры, начиная с первого этажа, имеют остекленные балконы. Также Вам на выбор предоставляются различные площади квартир: 1-комнатные квартиры – от 53 до 60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., 2-комнатные – от 70 до 100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., 3-комнатные – от 102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164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Офисным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помещениям класса «Е+» в доме отведен цокольный этаж высотой 3,3м с отдельными входами. Вашему вниманию представляются 7 офисов от 53 до 160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. Помещения уже включают перегородки, разделяющие комнаты разных размеров: от 16 до 52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 Проект предусматривает озеленение и благоустройство территории у дома, а также оборудование автостоянки для временного хранения автомобилей жильцов и сотрудников офисов. Объект введен в эксплуатацию в 4 квартале 2011 года. 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Пугачевская 20 – жилой дом повышенной комфортности находится в районе с насыщенной инфраструктурой и отличается выгодным расположением относительно центра города: развитая транспортная сеть, хорошие экологические условия, живописный вид на Волгу из окон практически всех квартир.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Строительный объём 106076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куб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Площадь здания (с жилыми помещениями, лоджиями с к=0,5, нежилыми помещениями 1 этажа и подвала в 2-х уровнях, помещениями общего пользования) 26073,9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,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Из нее жилые помещения: общая площадь квартир 14341,9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, в том числе жилая площадь 7472,9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, площадь нежилых помещений 1 этажа 1031,6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, площадь нежилых помещений для хранения автотранспорта подвала в 2-х уровнях 1050,9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</w:t>
      </w:r>
    </w:p>
    <w:p w:rsidR="00DA4165" w:rsidRDefault="005B5B98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 xml:space="preserve">Монолитно-кирпичный дом состоит из двух соединенных между собой корпусов девяти и шестнадцати этажей. При этом девятиэтажный корпус – это дом галерейного типа. Здание оснащено двумя лифтами: грузовым и пассажирским. Все квартиры имеют четкое зонирование на приватную и общую зоны.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Все квартиры имеют летние помещения – остекленные лоджии глубиной не менее 1,8м. Вам на выбор предоставляются различные площади квартир: 1-комнатные квартиры – от 56 до 58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., 2-комнатные – от 83 до 86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., 3-комнатные – от 102 до 107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 Первый этаж дома занимают офисные помещения с отдельными входами со стороны улиц Пугачевская и Огарева.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Здесь представлены офисы с различными планировками в диапазоне от 140 до 290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. Проектом предусматривается озеленение и благоустройство территории у дома, а также оборудование автостоянки для временного хранения автомобилей жильцов и сотрудников офисов. Кроме того, в доме запланирована подземная двухуровневая автопарковка на 89 мест для легкового транспорта и внедорожников. Объект введен в эксплуатацию в 4 квартале 2011 года. </w:t>
      </w:r>
    </w:p>
    <w:p w:rsidR="00DA4165" w:rsidRDefault="00DA4165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</w:p>
    <w:p w:rsidR="00DA4165" w:rsidRPr="008A3F2B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Конструктивные и технические параметры дома </w:t>
      </w:r>
      <w:proofErr w:type="gramStart"/>
      <w:r>
        <w:rPr>
          <w:rFonts w:ascii="Times New Roman" w:eastAsia="Times New Roman" w:hAnsi="Times New Roman" w:cs="Times New Roman"/>
          <w:sz w:val="28"/>
        </w:rPr>
        <w:t>Пугачевская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</w:t>
      </w:r>
    </w:p>
    <w:p w:rsidR="005B5B98" w:rsidRPr="008A3F2B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5B98" w:rsidRPr="008A3F2B" w:rsidRDefault="005B5B98" w:rsidP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F2B">
        <w:rPr>
          <w:rFonts w:ascii="Times New Roman" w:eastAsia="Times New Roman" w:hAnsi="Times New Roman" w:cs="Times New Roman"/>
          <w:sz w:val="28"/>
        </w:rPr>
        <w:t xml:space="preserve">Кадастровый номер </w:t>
      </w:r>
      <w:proofErr w:type="gramStart"/>
      <w:r w:rsidRPr="008A3F2B">
        <w:rPr>
          <w:rFonts w:ascii="Times New Roman" w:eastAsia="Times New Roman" w:hAnsi="Times New Roman" w:cs="Times New Roman"/>
          <w:sz w:val="28"/>
        </w:rPr>
        <w:t>Пугачевская</w:t>
      </w:r>
      <w:proofErr w:type="gramEnd"/>
      <w:r w:rsidRPr="008A3F2B">
        <w:rPr>
          <w:rFonts w:ascii="Times New Roman" w:eastAsia="Times New Roman" w:hAnsi="Times New Roman" w:cs="Times New Roman"/>
          <w:sz w:val="28"/>
        </w:rPr>
        <w:t xml:space="preserve"> 16 34:34:05:0034:29:002180:00</w:t>
      </w:r>
    </w:p>
    <w:p w:rsidR="005B5B98" w:rsidRPr="008A3F2B" w:rsidRDefault="005B5B98" w:rsidP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F2B">
        <w:rPr>
          <w:rFonts w:ascii="Times New Roman" w:eastAsia="Times New Roman" w:hAnsi="Times New Roman" w:cs="Times New Roman"/>
          <w:sz w:val="28"/>
        </w:rPr>
        <w:t>площадь земельного участка 4196 м</w:t>
      </w:r>
      <w:proofErr w:type="gramStart"/>
      <w:r w:rsidRPr="008A3F2B">
        <w:rPr>
          <w:rFonts w:ascii="Times New Roman" w:eastAsia="Times New Roman" w:hAnsi="Times New Roman" w:cs="Times New Roman"/>
          <w:sz w:val="28"/>
        </w:rPr>
        <w:t>2</w:t>
      </w:r>
      <w:proofErr w:type="gramEnd"/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89500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89320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1650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780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47570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плоская,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47570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кровли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подвале монолитный железобетон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1411,4</w:t>
      </w:r>
    </w:p>
    <w:p w:rsidR="00DA4165" w:rsidRDefault="005B5B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подвальных помещений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6563,30</w:t>
      </w:r>
    </w:p>
    <w:p w:rsidR="00DA4165" w:rsidRDefault="005B5B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ремонта помещений общего пользования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Мусоропроводы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мусоропроводов в доме 4 шт.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водяная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2500</w:t>
      </w:r>
    </w:p>
    <w:p w:rsidR="00DA4165" w:rsidRDefault="005B5B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отопления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2000</w:t>
      </w:r>
    </w:p>
    <w:p w:rsidR="00DA4165" w:rsidRDefault="005B5B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горячего водоснабжения 2011г.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 круглосуточно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2800</w:t>
      </w:r>
    </w:p>
    <w:p w:rsidR="00DA4165" w:rsidRDefault="005B5B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холодного водоснабжения 2011г.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круглосуточно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5600</w:t>
      </w:r>
    </w:p>
    <w:p w:rsidR="00DA4165" w:rsidRDefault="005B5B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водоотведения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по нормативам или квартирным ПУ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8400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Год проведения последнего капремонта системы электроснабжения, 2011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Pr="008A3F2B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Конструктивные и технические параметры дома </w:t>
      </w:r>
      <w:proofErr w:type="gramStart"/>
      <w:r>
        <w:rPr>
          <w:rFonts w:ascii="Times New Roman" w:eastAsia="Times New Roman" w:hAnsi="Times New Roman" w:cs="Times New Roman"/>
          <w:sz w:val="28"/>
        </w:rPr>
        <w:t>Пугачевская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</w:t>
      </w:r>
    </w:p>
    <w:p w:rsidR="005B5B98" w:rsidRPr="008A3F2B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5B98" w:rsidRPr="005B5B98" w:rsidRDefault="005B5B98" w:rsidP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5B5B98">
        <w:rPr>
          <w:rFonts w:ascii="Times New Roman" w:eastAsia="Times New Roman" w:hAnsi="Times New Roman" w:cs="Times New Roman"/>
          <w:sz w:val="28"/>
          <w:lang w:val="en-US"/>
        </w:rPr>
        <w:t>Кадастровый</w:t>
      </w:r>
      <w:proofErr w:type="spellEnd"/>
      <w:r w:rsidRPr="005B5B9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5B98">
        <w:rPr>
          <w:rFonts w:ascii="Times New Roman" w:eastAsia="Times New Roman" w:hAnsi="Times New Roman" w:cs="Times New Roman"/>
          <w:sz w:val="28"/>
          <w:lang w:val="en-US"/>
        </w:rPr>
        <w:t>номер</w:t>
      </w:r>
      <w:proofErr w:type="spellEnd"/>
      <w:r w:rsidRPr="005B5B9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5B98">
        <w:rPr>
          <w:rFonts w:ascii="Times New Roman" w:eastAsia="Times New Roman" w:hAnsi="Times New Roman" w:cs="Times New Roman"/>
          <w:sz w:val="28"/>
          <w:lang w:val="en-US"/>
        </w:rPr>
        <w:t>Пугачевская</w:t>
      </w:r>
      <w:proofErr w:type="spellEnd"/>
      <w:r w:rsidRPr="005B5B98">
        <w:rPr>
          <w:rFonts w:ascii="Times New Roman" w:eastAsia="Times New Roman" w:hAnsi="Times New Roman" w:cs="Times New Roman"/>
          <w:sz w:val="28"/>
          <w:lang w:val="en-US"/>
        </w:rPr>
        <w:t xml:space="preserve"> 20 00:34:0018:0034:0033</w:t>
      </w:r>
    </w:p>
    <w:p w:rsidR="005B5B98" w:rsidRPr="005B5B98" w:rsidRDefault="005B5B98" w:rsidP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proofErr w:type="gramStart"/>
      <w:r w:rsidRPr="005B5B98">
        <w:rPr>
          <w:rFonts w:ascii="Times New Roman" w:eastAsia="Times New Roman" w:hAnsi="Times New Roman" w:cs="Times New Roman"/>
          <w:sz w:val="28"/>
          <w:lang w:val="en-US"/>
        </w:rPr>
        <w:t>площадь</w:t>
      </w:r>
      <w:proofErr w:type="spellEnd"/>
      <w:proofErr w:type="gramEnd"/>
      <w:r w:rsidRPr="005B5B9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5B98">
        <w:rPr>
          <w:rFonts w:ascii="Times New Roman" w:eastAsia="Times New Roman" w:hAnsi="Times New Roman" w:cs="Times New Roman"/>
          <w:sz w:val="28"/>
          <w:lang w:val="en-US"/>
        </w:rPr>
        <w:t>земельного</w:t>
      </w:r>
      <w:proofErr w:type="spellEnd"/>
      <w:r w:rsidRPr="005B5B9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5B98">
        <w:rPr>
          <w:rFonts w:ascii="Times New Roman" w:eastAsia="Times New Roman" w:hAnsi="Times New Roman" w:cs="Times New Roman"/>
          <w:sz w:val="28"/>
          <w:lang w:val="en-US"/>
        </w:rPr>
        <w:t>участка</w:t>
      </w:r>
      <w:proofErr w:type="spellEnd"/>
      <w:r w:rsidRPr="005B5B98">
        <w:rPr>
          <w:rFonts w:ascii="Times New Roman" w:eastAsia="Times New Roman" w:hAnsi="Times New Roman" w:cs="Times New Roman"/>
          <w:sz w:val="28"/>
          <w:lang w:val="en-US"/>
        </w:rPr>
        <w:t xml:space="preserve"> 3810 м2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8A3F2B" w:rsidRPr="008A3F2B" w:rsidRDefault="008A3F2B" w:rsidP="008A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8A3F2B">
        <w:rPr>
          <w:rFonts w:ascii="Times New Roman" w:eastAsia="Times New Roman" w:hAnsi="Times New Roman" w:cs="Times New Roman"/>
          <w:sz w:val="28"/>
          <w:lang w:val="en-US"/>
        </w:rPr>
        <w:t>Серия</w:t>
      </w:r>
      <w:proofErr w:type="spellEnd"/>
      <w:r w:rsidRPr="008A3F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A3F2B">
        <w:rPr>
          <w:rFonts w:ascii="Times New Roman" w:eastAsia="Times New Roman" w:hAnsi="Times New Roman" w:cs="Times New Roman"/>
          <w:sz w:val="28"/>
          <w:lang w:val="en-US"/>
        </w:rPr>
        <w:t>тип</w:t>
      </w:r>
      <w:proofErr w:type="spellEnd"/>
      <w:r w:rsidRPr="008A3F2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8A3F2B">
        <w:rPr>
          <w:rFonts w:ascii="Times New Roman" w:eastAsia="Times New Roman" w:hAnsi="Times New Roman" w:cs="Times New Roman"/>
          <w:sz w:val="28"/>
          <w:lang w:val="en-US"/>
        </w:rPr>
        <w:t>постройки</w:t>
      </w:r>
      <w:proofErr w:type="spellEnd"/>
      <w:r w:rsidRPr="008A3F2B">
        <w:rPr>
          <w:rFonts w:ascii="Times New Roman" w:eastAsia="Times New Roman" w:hAnsi="Times New Roman" w:cs="Times New Roman"/>
          <w:sz w:val="28"/>
          <w:lang w:val="en-US"/>
        </w:rPr>
        <w:t>: 416-12-01.2</w:t>
      </w:r>
    </w:p>
    <w:p w:rsidR="008A3F2B" w:rsidRDefault="008A3F2B" w:rsidP="008A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8A3F2B">
        <w:rPr>
          <w:rFonts w:ascii="Times New Roman" w:eastAsia="Times New Roman" w:hAnsi="Times New Roman" w:cs="Times New Roman"/>
          <w:sz w:val="28"/>
        </w:rPr>
        <w:t>Пугачевская 20 Серия и тип постройки 416-12-01.2</w:t>
      </w:r>
    </w:p>
    <w:p w:rsidR="008A3F2B" w:rsidRPr="008A3F2B" w:rsidRDefault="008A3F2B" w:rsidP="008A3F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bookmarkStart w:id="0" w:name="_GoBack"/>
      <w:bookmarkEnd w:id="0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81700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81580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1840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870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54750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плоская,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54750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кровли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Сведения о подвале монолитный железобетон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1411,4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подвальных помещений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6563,30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ремонта помещений общего пользования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Мусоропроводы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мусоропроводов в доме3 шт.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водяная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отопления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2570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горячего водоснабжения 2011г.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 круглосуточно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2600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холодного водоснабжения 2011г.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круглосуточно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4850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капитального ремонта системы водоотведения 2011г.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по нормативам или квартирным ПУ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10600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2011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Жилой комплекс «Санаторный» - это современная малоэтажная застройка, расположенная в 15 км от города. Строительство комплекса началось осенью 2011 года на границе Кировского и Советского районов Волгограда.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МКР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2а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2012г.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квартир – 52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0,5)) 2 853,7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2 439,3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числе жилая площадь 1 374,9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1932,1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1756,1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176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123,2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247,9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24,8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1153,6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1153,6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 107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283,28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1030,6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515,3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675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Год проведения последнего капремонта системы электроснабжения, 2013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156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общедомовых приборов учета газа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2б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2012г.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58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0,5)) 2 687,1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2 336,6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1 286,5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серия и тип постройки: 416-12-01.2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1997,8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1801,8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165,8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210,2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15,44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1140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1140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 104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283,28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элеваторных узлов системы отопления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960,6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480,3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1350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2013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152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общедомовых приборов учета газа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2г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2012г.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56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балконов (с коэффициентом 0,3)) 2 853,1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2 438,4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1 359,1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 общая,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21942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1758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123,2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246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18,1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24,8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1153,6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1153,6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283,28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1030,6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515,3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675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1600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2013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156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газа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2д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2012г.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58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0,5)) 2 667,6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2 323,4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1 273,4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параметры: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1915,8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1801,8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165,8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210,2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15,44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1140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1140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283,28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элеваторных узлов системы отопления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960,6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480,3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388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1350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2013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152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не соответствующих требованиям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газа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МКР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2013г.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70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         4 774,9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3 463,9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квартир 3 303,3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в том числе жилая площадь 1 706,2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нежилых помещений: 582,8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Серия и тип постройки: 416-12-01.2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25 000,0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3231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266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2965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37,58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28,53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8,84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1427,5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1427,5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1034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456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отопления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элеваторных узлов системы отопления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2380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</w:t>
      </w:r>
      <w:r>
        <w:rPr>
          <w:rFonts w:ascii="Times New Roman" w:eastAsia="Times New Roman" w:hAnsi="Times New Roman" w:cs="Times New Roman"/>
          <w:sz w:val="28"/>
        </w:rPr>
        <w:tab/>
        <w:t xml:space="preserve">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1190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1167,6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2870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соответствующих требованиям,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не соответствующих требованиям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18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общедомовых приборов учета газа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4а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2013г.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118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7 910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5 801,4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квартир 5 535,4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в том числе жилая площадь 2 777,9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серия и тип постройки: 416-12-02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25 000,0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4867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4395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328,2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404,8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937,4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47,55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2150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552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7249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3813,3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1906,6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1946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280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газа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4б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2013г.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118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7 931,9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5 787,1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квартир 5 519,0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в том числе жилая площадь 2 794,7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Серия и тип постройки: 416-12-03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25 000,0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4867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4395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328,2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583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945,6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47,55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2150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 583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7249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3813,3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</w:t>
      </w:r>
      <w:r>
        <w:rPr>
          <w:rFonts w:ascii="Times New Roman" w:eastAsia="Times New Roman" w:hAnsi="Times New Roman" w:cs="Times New Roman"/>
          <w:sz w:val="28"/>
        </w:rPr>
        <w:tab/>
        <w:t xml:space="preserve">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1906,6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1946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280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общедомовых приборов учета газа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2013г.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120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7 910,4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 нее: жилые помещения: общая площадь квартир 5 802,1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квартир 5 536,4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в том числе жилая площадь 2 803,9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Серия и тип постройки: 416-12-04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7855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4395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328,2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404,8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937,4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47,55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2150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552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отопления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7249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3813,3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</w:t>
      </w:r>
      <w:r>
        <w:rPr>
          <w:rFonts w:ascii="Times New Roman" w:eastAsia="Times New Roman" w:hAnsi="Times New Roman" w:cs="Times New Roman"/>
          <w:sz w:val="28"/>
        </w:rPr>
        <w:tab/>
        <w:t xml:space="preserve">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1906,6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1946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280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газа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МКР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8а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2014г.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112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7 552,6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5 540,5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2 876,5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нежилых помещений: 953,7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4841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446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4395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328,2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583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945,6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47,55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 2150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 583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</w:rPr>
        <w:t>истемы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7249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3813,3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1906,6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1946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280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газа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8б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2014г.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113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7 540,7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5 554,6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2 895,2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нежилых помещений: 931,1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23 000,7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4875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4395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328,2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404,8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937,4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47,55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кровли общая,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22339,5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2150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552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7249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3813,3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1906,6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1946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280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не соответствующих требованиям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общедомовых приборов учета газа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12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2014г.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113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7 552,6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5 545,3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2 888,3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нежилых помещений: 953,7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Серия и тип постройки: 416-12-03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34:34:070001:163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33 588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4873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4395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328,2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583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945,6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47,55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14,7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2339,5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2150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583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отопления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7249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3813,3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1906,6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1946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4780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централизованное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соответствующих требованиям 280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Длина сетей, не соответствующих требованиям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30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общедомовых приборов учета газа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Санаторная 12а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постройки – 2014г.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этажей – 4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квартир – 65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здания (с помещениями общего пользования, лестничными клетками, приведенной площадью лоджий (с коэффициентом 0,5), подвалом, котельной)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4 508,3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нее: жилые помещения: общая площадь квартир 3 334,1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(с учетом неотапливаемых помещений: приведенной площадью лоджий с коэффициентом 0,5)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Жилая площадь 1 769,9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нежилых помещений: 552,15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благоустройства: водопровод, газовое отопление, электрическое освещение и другие виды коммунальных удобств, наличие внутридомовых инженерных коммуникаций и оборудования многоквартирного дома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номер: 34:34:070001:1402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земельного участка 25 454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Конструктивные и технические параметры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Фасад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3312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347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неоштукатуренная,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2965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панельная,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фасада, облицованная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фасада, облицованная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фасада деревянная,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декоративной штукатуркой,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утепленного фасада с отделкой плиткой,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утепленного фасада с отделкой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 xml:space="preserve"> 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8"/>
        </w:rPr>
        <w:t>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остекления мест общего пользования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13,22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индивидуального остекления (пластик),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560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Площадь металлических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28,53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иных дверных заполнений,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8,84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Кровля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общая,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1427,5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кровли металлическая скатная,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1427,5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Подвал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подвальных помещений,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1304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Помещения общего пользования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помещений общего пользования, м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325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инженерно-технического обеспечения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отопления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2-х </w:t>
      </w:r>
      <w:proofErr w:type="gramStart"/>
      <w:r>
        <w:rPr>
          <w:rFonts w:ascii="Times New Roman" w:eastAsia="Times New Roman" w:hAnsi="Times New Roman" w:cs="Times New Roman"/>
          <w:sz w:val="28"/>
        </w:rPr>
        <w:t>трубная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принудительной циркуляцией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элеваторных узлов системы отопления 0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отопления,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4349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отоплением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отопления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отопления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горячего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циркуляционный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горячего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2380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узлов управления поставкой горячей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горячей воды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горячей воды производится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холодного водоснабжения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Централизованный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холодного водоснабжения,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1190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холодной воды 1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холодной воды производится да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водоотведения (канализации)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Хозяйственно-бытовая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трубопроводов системы водоотведения,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1167,6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электроснабжения централизованная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Количество точек ввода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общедомовых приборов учета электричества 2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Отпуск электричества производится да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 в местах общего пользования,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2870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 проведения последнего капремонта системы электроснабжения, 2014</w:t>
      </w:r>
    </w:p>
    <w:p w:rsidR="00DA4165" w:rsidRDefault="00DA4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газоснабжения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системы газоснабжения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централизованная</w:t>
      </w:r>
      <w:proofErr w:type="gramEnd"/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соответствующих требованиям,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165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Длина сетей, не соответствующих требованиям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точек ввода газа 18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общедомовых приборов учета газа 0 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Отпуск газа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:rsidR="00DA4165" w:rsidRDefault="005B5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4165" w:rsidRDefault="00DA4165">
      <w:pPr>
        <w:spacing w:before="100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4165" w:rsidRDefault="00DA4165">
      <w:pPr>
        <w:rPr>
          <w:rFonts w:ascii="Calibri" w:eastAsia="Calibri" w:hAnsi="Calibri" w:cs="Calibri"/>
        </w:rPr>
      </w:pPr>
    </w:p>
    <w:sectPr w:rsidR="00D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165"/>
    <w:rsid w:val="005B5B98"/>
    <w:rsid w:val="008A3F2B"/>
    <w:rsid w:val="00D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8188</Words>
  <Characters>46673</Characters>
  <Application>Microsoft Office Word</Application>
  <DocSecurity>0</DocSecurity>
  <Lines>388</Lines>
  <Paragraphs>109</Paragraphs>
  <ScaleCrop>false</ScaleCrop>
  <Company/>
  <LinksUpToDate>false</LinksUpToDate>
  <CharactersWithSpaces>54752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менеджер по рекламе</cp:lastModifiedBy>
  <cp:revision>5</cp:revision>
  <dcterms:created xsi:type="dcterms:W3CDTF">2015-03-10T06:40:00Z</dcterms:created>
  <dcterms:modified xsi:type="dcterms:W3CDTF">2015-03-10T07:02:00Z</dcterms:modified>
</cp:coreProperties>
</file>